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Employment</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Purpose of this schedule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sets out the Parties' respective rights and obligations in relation to the application of the Employment Regulations to this Framework Agreement.</w:t>
      </w:r>
    </w:p>
    <w:p w:rsidR="00000000" w:rsidDel="00000000" w:rsidP="00000000" w:rsidRDefault="00000000" w:rsidRPr="00000000" w14:paraId="000000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Application of the Employment Regulations on the commencement of this Framework Agreement</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the Supplier agree that the Employment Regulations shall not apply in such a way so as to transfer the employment of any employees of the Authority to the Supplier on the commencement of the provision of the Services or of any part of the Services.</w:t>
      </w:r>
    </w:p>
    <w:p w:rsidR="00000000" w:rsidDel="00000000" w:rsidP="00000000" w:rsidRDefault="00000000" w:rsidRPr="00000000" w14:paraId="0000000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within seven (7) Working Days of becoming aware of that fact, give notice in writing to the Authority;</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offer employment to such person within twenty one (21) Working Days of the notification by the Supplier and, if such offer of employment is accepted, the Supplier shall immediately release the person from his/her employment;</w:t>
      </w:r>
    </w:p>
    <w:p w:rsidR="00000000" w:rsidDel="00000000" w:rsidP="00000000" w:rsidRDefault="00000000" w:rsidRPr="00000000" w14:paraId="000000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after that period has elapsed either: (i) no such offer of employment has been made; or (ii) it has been made but has not been accepted, the Supplier may within seven Working Days give notice to terminate the employment of such person; and</w:t>
      </w:r>
    </w:p>
    <w:p w:rsidR="00000000" w:rsidDel="00000000" w:rsidP="00000000" w:rsidRDefault="00000000" w:rsidRPr="00000000" w14:paraId="0000000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such offer of employment is not made and accepted under Paragraph 2.2.2; or (ii) the Supplier has not given notice to terminate the employment under Paragraph 2.2.3, the Supplier shall be liable for and shall indemnify and keep indemnified in full the Authority on demand from and against any Employment Liabilities in respect of such person from the date of the Relevant Transfer.</w:t>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the Supplier believe that, pursuant to the Employment Regulations and following the Service Commencement Date, where the identity of the provider of any of the Services (or any part of them)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from the Relevant Transfer Date. The Supplier shall comply with its obligations under the Employment Regulations in respect of any such transfer and shall indemnify the Authority from any claim made by or in respect of a Third Party Employee or any appropriate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Employee's failure to comply with its obligations under the Employment Regulations.</w:t>
      </w:r>
    </w:p>
    <w:p w:rsidR="00000000" w:rsidDel="00000000" w:rsidP="00000000" w:rsidRDefault="00000000" w:rsidRPr="00000000" w14:paraId="0000000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the benefit of certain indemnities in clauses 45 and 46 of the Previous Framework Agreement and may, with the Approval of the Authority, enforce these pursuant to the Contracts (Rights of Third Parties) Act 1999.  The terms of these indemnities are replicated below for convenience as Paragraphs 2.5 to 2.14.  In the case of any conflict, the terms of the Previous Framework Agreement will take precedence.</w:t>
      </w:r>
    </w:p>
    <w:p w:rsidR="00000000" w:rsidDel="00000000" w:rsidP="00000000" w:rsidRDefault="00000000" w:rsidRPr="00000000" w14:paraId="0000000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 The Supplier agrees that, subject to compliance with the Data Protection Legislation:</w:t>
      </w:r>
    </w:p>
    <w:p w:rsidR="00000000" w:rsidDel="00000000" w:rsidP="00000000" w:rsidRDefault="00000000" w:rsidRPr="00000000" w14:paraId="0000000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[45.1.1] it shall, by the earlier of:</w:t>
      </w:r>
    </w:p>
    <w:p w:rsidR="00000000" w:rsidDel="00000000" w:rsidP="00000000" w:rsidRDefault="00000000" w:rsidRPr="00000000" w14:paraId="0000001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nine (9) Months prior to the Service Transfer Date (in the case of expiry);</w:t>
      </w:r>
    </w:p>
    <w:p w:rsidR="00000000" w:rsidDel="00000000" w:rsidP="00000000" w:rsidRDefault="00000000" w:rsidRPr="00000000" w14:paraId="0000001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within twenty (20) Working Days after service of a notice to terminate this Framework Agreement; or</w:t>
      </w:r>
    </w:p>
    <w:p w:rsidR="00000000" w:rsidDel="00000000" w:rsidP="00000000" w:rsidRDefault="00000000" w:rsidRPr="00000000" w14:paraId="0000001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such other date as the Authority may specify,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provide to the Authority a list of the Supplier Staff that the Supplier believes will transfer to the Authority or a Replacement Supplier as a result of the Service Transfer, together with Staffing Information in relation to such Supplier Staff;</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[45.1.2] it shall, in respect of the information provided under Clause 2.5.1, provide updated information at such intervals as are reasonably requested by the Authority until the final list is provided pursuant to Clause 2.9;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[45.2] The Supplier warrants, for the benefit of the Authority and any Replacement Supplier, that the information provided under Clause 2.4 shall be complete, true and accurate in all material respects.</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 From the date of the earliest event referred to in Clause 2.5.1, the Supplier agrees, for the benefit of the Authority and any Replacement Supplier, that the Supplier shall not, and agrees to procure that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shall not, other than in the ordinary course of business, in respect of the Supplier Staff engaged in the provision of the Authority Services and/or Customer Services:</w:t>
      </w:r>
    </w:p>
    <w:p w:rsidR="00000000" w:rsidDel="00000000" w:rsidP="00000000" w:rsidRDefault="00000000" w:rsidRPr="00000000" w14:paraId="0000001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[45.3.1] replace or re-deploy them other than where any replacement is of equivalent grade, skills, experience and expertise;</w:t>
      </w:r>
    </w:p>
    <w:p w:rsidR="00000000" w:rsidDel="00000000" w:rsidP="00000000" w:rsidRDefault="00000000" w:rsidRPr="00000000" w14:paraId="0000001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[45.3.2] make, promise, propose or permit any changes to their terms and conditions of employment (including any payments connected with the termination of employment);</w:t>
      </w:r>
    </w:p>
    <w:p w:rsidR="00000000" w:rsidDel="00000000" w:rsidP="00000000" w:rsidRDefault="00000000" w:rsidRPr="00000000" w14:paraId="0000001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[45.3.3] increase the proportion of their working time spent on the Authority Services and/or the Customer Services (or the relevant part) save for fulfilling assignments and projects previously scheduled and agreed;</w:t>
      </w:r>
    </w:p>
    <w:p w:rsidR="00000000" w:rsidDel="00000000" w:rsidP="00000000" w:rsidRDefault="00000000" w:rsidRPr="00000000" w14:paraId="0000001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[45.3.4] introduce any new contractual or customary practice concerning the making of any lump sum payment on the termination of their employment; and</w:t>
      </w:r>
    </w:p>
    <w:p w:rsidR="00000000" w:rsidDel="00000000" w:rsidP="00000000" w:rsidRDefault="00000000" w:rsidRPr="00000000" w14:paraId="0000001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[45.4] The Supplier will promptly notify the Authority of any notice to terminate employment given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or received from any persons listed in the information provided under Clause 2.4. The Supplier shall and shall procure that any Sub-Contractor shall comply with its/their duties to provide employee liability information in accordance with Regulation 11 of TUPE.</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Final Exit List</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and the Supplier shall immediately notify the Authority and any Replacement Supplier of:</w:t>
      </w:r>
    </w:p>
    <w:p w:rsidR="00000000" w:rsidDel="00000000" w:rsidP="00000000" w:rsidRDefault="00000000" w:rsidRPr="00000000" w14:paraId="0000001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[45.5.1] any changes to the Final Exit List prior to the Service Transfer Date;</w:t>
      </w:r>
    </w:p>
    <w:p w:rsidR="00000000" w:rsidDel="00000000" w:rsidP="00000000" w:rsidRDefault="00000000" w:rsidRPr="00000000" w14:paraId="0000002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[45.5.2] each Transferring Supplier Employee (if any) whose name is on the Final Exit List but who after provision of the Final Exit List but later objects to a transfer pursuant to Regulation 4(7) of TUPE prior to the Service Transfer Date; and</w:t>
      </w:r>
    </w:p>
    <w:p w:rsidR="00000000" w:rsidDel="00000000" w:rsidP="00000000" w:rsidRDefault="00000000" w:rsidRPr="00000000" w14:paraId="0000002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[45.5.3] each Transferring Supplier Employee (if any) whose name is on the Final Exit List but who has given or been given notice of termination of his/her employment after provision of the Final Exit List but prior to the Service Transfer Date.</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 As soon as reasonably practicable following the Service Transfer Date, the Supplier will provide to the Authority or any Replacement Supplier, in respect of any Transferring Supplier Employee:</w:t>
      </w:r>
    </w:p>
    <w:p w:rsidR="00000000" w:rsidDel="00000000" w:rsidP="00000000" w:rsidRDefault="00000000" w:rsidRPr="00000000" w14:paraId="0000002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[45.6.1] the most recent Month's copy pay slip data;</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[45.6.2] details of cumulative pay for tax and pension purposes;</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[45.6.3] details of cumulative tax paid;</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[45.6.4] tax code;</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[45.6.5] details of any voluntary deductions from pay;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[45.6.6] bank/building society account details for payroll purposes.</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[46.2] The Supplier shall, and shall procure that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shall, perform and discharge all its obligations in respect of all the Transferring Supplier Employees up to and including the Service Transfer Date and any necessary apportionments in respect of any periodic payments due to them will be made.</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 The Supplier shall indemnify and keep the Authority for itself and on behalf of any Replacement Supplier indemnified against any Employee Liabilities in respect of:</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any act or omission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occurring on or before the Service Transfer Date in respect of the Transferring Supplier Employees;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[46.3.2] any claim made by or in respect of any person employed or formerly employed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other than a Transferring 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[46.3.3] any claim made by or in respect of a Transferring Supplier Employee or any appropriate employee representative (as defined in TUPE) of any Transferring Supplier Employee relating to any act or omission of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Authority's or any Replacement Supplier's failure to comply with Regulation 13(4) of TUPE;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[46.3.4] any act or proposal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"repudiatory breach", "substantial change" and "material detriment" shall have the same meanings as for the purposes of Regulation 4(9) and 4(11) of TUPE);</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[46.3.5] any statement communicated to or action undertaken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[46.3.6] any proposed change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[46.3.8] any fact or matter concerning or arising from the Transferring Supplier Employees employment, or the termination thereof, on or before the Service Transfer Date including any claim for a redundancy payment;</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[46.3.9] any breach or non-observance by 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during the period prior to the Service Transfer Date of any collective agreement or other custom or practice with a trade union or staff association in respect of any Transferring Supplier Employees; and</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[46.3.10] any act, proposal or communication made by:</w:t>
      </w:r>
    </w:p>
    <w:p w:rsidR="00000000" w:rsidDel="00000000" w:rsidP="00000000" w:rsidRDefault="00000000" w:rsidRPr="00000000" w14:paraId="0000003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and/or</w:t>
      </w:r>
    </w:p>
    <w:p w:rsidR="00000000" w:rsidDel="00000000" w:rsidP="00000000" w:rsidRDefault="00000000" w:rsidRPr="00000000" w14:paraId="0000003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the Authority or the Replacement Supplier or either of their sub-contractors (which is made as a result of any act, proposal or communication made by 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whether before or after the Service Transfer Date which relates to pension provision for any Transferring Supplier Employee.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and indemnify and keep indemnified the Authority and any Third Party Employer in full on demand from and against any Employment Liabilities arising from and including the date of any Relevant Transfer, including those arising from or as a consequence of:</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proposed changes to terms and conditions of employment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consider taking on or after the Service Commencement Date;</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of the employees of any Third Party Employer (including Third Party Employees) informing the Authority and/or any Third Party Employer that they object to being 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change in identity of the Third Party Employees' employer as a result of the operation of the Employment Regulations or as a result of any measures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envisage taking on or after the Service Commencement Date.</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immediately on request by the Authority and/or the Third Party Employer provide details of any measures that the Supplier envisages it will take in relation to any Third Party Employees, including any proposed changes to terms and conditions of employment.  If there are no measures the Supplier will give confirmation of that fact and shall indemnify the Authority and any Third Party Employer in full on demand from and against all Employment Liabilities resulting from any failure by it to comply with this obligation.</w:t>
      </w:r>
    </w:p>
    <w:p w:rsidR="00000000" w:rsidDel="00000000" w:rsidP="00000000" w:rsidRDefault="00000000" w:rsidRPr="00000000" w14:paraId="0000004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Application of the Employment Regulations on termination or at the end of the Term</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similar services being undertaken by the Authority or a Nominated Supplier.  Such change in the identity of the supplier of such services shall be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 Transfer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Parties acknowledge that a Service Transfer may be a Relevant Transfer and, in such event, the Authority or a Nominated Supplier (and/or any NS Sub-Contractor) will inherit liabilities in respect of the Transferring Supplier Employees. Accordingly, the Employment Regulations may apply.</w:t>
      </w:r>
    </w:p>
    <w:p w:rsidR="00000000" w:rsidDel="00000000" w:rsidP="00000000" w:rsidRDefault="00000000" w:rsidRPr="00000000" w14:paraId="0000004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Pre-Service Transfer obligations</w:t>
      </w:r>
    </w:p>
    <w:p w:rsidR="00000000" w:rsidDel="00000000" w:rsidP="00000000" w:rsidRDefault="00000000" w:rsidRPr="00000000" w14:paraId="0000004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agrees that within twenty (20) Working Days of the earliest of:</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a notification from the Authority of a Service Transfer or intended Service Transfer;</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the giving of notice of early termination of this Framework Agreement or any part of it;</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which is twelve (12) months before the end of the Term;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a written request of the Authority at any time (provided that the Authority shall only be entitled to make one such request in any six (6) month period),</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will provide the Supplier's Provisional Staff List and the Staffing Information to the Authority and/or, at the direction of the Authority, to a Nominated Supplier (or prospective Nominated Supplier) and it will provide an updated Supplier's Provisional Staff List at such intervals as are reasonably requested by the Authority.</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twenty eight (28) Working Days prior to the Service Transfer Date the Supplier shall prepare and provide to the Authority and/or, at the direction of the Authority the Nominated Supplier (and/or any NS Sub-Contractor), the Supplier's Final Staff List and Staffing Information, which the Supplier hereby warrants shall be complete and accurate in all material respects.</w:t>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compliance with the Data Protection Legislation the Authority shall be permitted to use and disclose the Supplier's Provisional Staff List, the Supplier's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(and/or any NS Sub-Contractor) to have copies of any such documents.</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that the Supplier's Provisional Staff List, the Supplier's Final Staff List and the Staffing Information will be true and accurate and complete in all material respects.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the date of the earliest event or date referred to in Paragraph 4.1 the Supplier agrees that it will not (and it shall procure that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will not), other than in the ordinary course of business, assign any person to the provision of the Services (or the relevant part) which is the subject of a Service Transfer who is not listed in the Supplier's Provisional Staff List and will not, other than in the ordinary course of business or with the prior written consent  of the Authority (with the Authority having the sole and absolute right to grant or deny such request):</w:t>
      </w:r>
    </w:p>
    <w:p w:rsidR="00000000" w:rsidDel="00000000" w:rsidP="00000000" w:rsidRDefault="00000000" w:rsidRPr="00000000" w14:paraId="000000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increase the total number of employees listed on the Supplier's Provisional Staff List save for fulfilling assignments and projects previously scheduled and agreed;</w:t>
      </w:r>
    </w:p>
    <w:p w:rsidR="00000000" w:rsidDel="00000000" w:rsidP="00000000" w:rsidRDefault="00000000" w:rsidRPr="00000000" w14:paraId="0000004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propose or permit any material changes to the terms and conditions of employment of any employees listed on the Supplier's Provisional Staff List;</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increase the proportion of working time spent on the Services (or the relevant part) by any of the Supplier Staff listed on the Supplier's Provisional Staff List save for fulfilling assignments and projects previously scheduled and agreed;</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Staff List; or</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replace any Supplier Staff listed on the Supplier's Provisional Staff List or deploy any other person to perform the Services (or the relevant part) or terminate or give notice to terminate the employment or contracts of any persons on the Supplier's Provisional Staff List save for:</w:t>
      </w:r>
    </w:p>
    <w:p w:rsidR="00000000" w:rsidDel="00000000" w:rsidP="00000000" w:rsidRDefault="00000000" w:rsidRPr="00000000" w14:paraId="0000005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execution of assigned operations as detailed in Paragraphs 4.6.1 and 4.6.3; and</w:t>
      </w:r>
    </w:p>
    <w:p w:rsidR="00000000" w:rsidDel="00000000" w:rsidP="00000000" w:rsidRDefault="00000000" w:rsidRPr="00000000" w14:paraId="0000005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replacing voluntary resignations or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promptly notify the Authority and/or, at the direction of the Authority, the Nominated Supplier of any notice to terminate employment given to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received from any persons listed on the Supplier's Provisional Staff List regardless of when such notice takes effect.</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fourteen (14) Working Days before the expected Service Transfer Date, the Supplier will provide to the Authority or any Nominated Supplier (and any NS Sub-Contractor), in respect of each person on the Supplier's Final Staff List who is a Transferring Employee:</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most recent month's copy pay slip data;</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cumulative pay for tax and pension purposes;</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cumulative tax paid;</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tax code;</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any voluntary deductions from pay; and</w:t>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bank/building society account details for payroll purposes.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for itself and for and on behalf of the Sub-Contractors that they have in all respects complied with and shall continue to comply with all obligations under the Asylum and Immigration Act 1996, the Immigration, Asylum and Nationality Act 2006 and/or the Immigration (Restrictions on Employment) Order 2007 (as applicable and amended) and has obtained evidence that all personnel have permission to work in the United Kingdom and where applicable, secured a statutory excuse to illegal working in respect of each personnel up to and including the Service Transfer Date. The Supplier shall indemnify and keep the Authority and the Nominated Supplier and any NS Sub-Contractor indemnified in full and on demand against any Employee Liabilities incurred (or to be incurred) by them and which arise out of or in connection with the breach of this Paragraph 4.9.</w:t>
      </w:r>
    </w:p>
    <w:p w:rsidR="00000000" w:rsidDel="00000000" w:rsidP="00000000" w:rsidRDefault="00000000" w:rsidRPr="00000000" w14:paraId="0000005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Supplier's indemnity</w:t>
      </w:r>
    </w:p>
    <w:p w:rsidR="00000000" w:rsidDel="00000000" w:rsidP="00000000" w:rsidRDefault="00000000" w:rsidRPr="00000000" w14:paraId="0000005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connection with a Relevant Transfer under Paragraph 3, the Parties agree that:</w:t>
      </w:r>
    </w:p>
    <w:p w:rsidR="00000000" w:rsidDel="00000000" w:rsidP="00000000" w:rsidRDefault="00000000" w:rsidRPr="00000000" w14:paraId="0000006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perform and discharge all its obligations in respect of all of the Transferring Supplier Employees and their representatives for its own account up to and including the Service Transfer Date. 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all Employment Liabilities arising from the Supplier's failure to perform and discharge any such obligation and against any Employment Liabilities in respect of the Transferring Supplier Employees arising from or as a result of:</w:t>
      </w:r>
    </w:p>
    <w:p w:rsidR="00000000" w:rsidDel="00000000" w:rsidP="00000000" w:rsidRDefault="00000000" w:rsidRPr="00000000" w14:paraId="0000006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 or omission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occurring on or before the Service Transfer Date or any other matter, event or circumstance occurring or having its origin before the Service Transfer Date save simply for accrual of service before that date;</w:t>
      </w:r>
    </w:p>
    <w:p w:rsidR="00000000" w:rsidDel="00000000" w:rsidP="00000000" w:rsidRDefault="00000000" w:rsidRPr="00000000" w14:paraId="0000006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and any Employment Liabilities in respect of all emoluments and outgoings in relation to the Transferring Supplier Employees (including all wages, bonuses, PAYE, national insurance contributions, pension contributions and otherwise) payable in respect of any period on or before the Service Transfer Date;</w:t>
      </w:r>
    </w:p>
    <w:p w:rsidR="00000000" w:rsidDel="00000000" w:rsidP="00000000" w:rsidRDefault="00000000" w:rsidRPr="00000000" w14:paraId="0000006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claim arising out of the provision of, or proposal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offer any change to any benefit, term or condition or working condition of any Transferring Supplier Employee arising on or before the Service Transfer Date;</w:t>
      </w:r>
    </w:p>
    <w:p w:rsidR="00000000" w:rsidDel="00000000" w:rsidP="00000000" w:rsidRDefault="00000000" w:rsidRPr="00000000" w14:paraId="0000006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claim made by or in respect of any person employed or formerly 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than any person identified as a Transferring Supplier Employee on the Supplier's Final Staff List for which it is alleged the Authority or any Nominated Supplier or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be liable by virtue of this Framework Agreement and/or any Customer Contract and/or the Employment Regulations;</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all Employment Liabilities arising from:</w:t>
      </w:r>
    </w:p>
    <w:p w:rsidR="00000000" w:rsidDel="00000000" w:rsidP="00000000" w:rsidRDefault="00000000" w:rsidRPr="00000000" w14:paraId="0000006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 or omission of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relation to its obligations under Regulations 13 and 14 of the Employment Regulations, or in respect of an award of compensation under Regulation 15 of the Employment Regulations except to the extent that the liability arises from the Authority or a Nominated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any NS Sub-Contractor's, failure to comply with Regulation 13(4) of the Employment Regulations; and</w:t>
      </w:r>
    </w:p>
    <w:p w:rsidR="00000000" w:rsidDel="00000000" w:rsidP="00000000" w:rsidRDefault="00000000" w:rsidRPr="00000000" w14:paraId="0000006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statement communicated to or action done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6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any Employment Liabilities arising from any act or omission of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relation to any other Supplier Staff who is not a Transferring Supplier Employee (or who is not identified as a Transferring Supplier Employee on the Supplier's Final Staff List) during any period whether before, on or after the Service Transfer Date.</w:t>
      </w:r>
    </w:p>
    <w:p w:rsidR="00000000" w:rsidDel="00000000" w:rsidP="00000000" w:rsidRDefault="00000000" w:rsidRPr="00000000" w14:paraId="0000006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person who is not a Transferring Employee (or who is not identified as a Transferring Supplier Employee on the Supplier's Final Staff List) claims or it is determined that his contract of employment has been transferred from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Authority, or a Nominated Supplier or any NS Sub-Contractor pursuant to a Relevant Transfer, or claims that his employment would have so transferred had he not resigned, then:</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Nominated Supplier will, within seven (7) Working Days of becoming aware of that fact, give notice in writing to the Supplier;</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offer employment to such person within twenty-one (21) Working Days of the notification by the Authority or the Nominated Supplier;</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such offer of employment is accepted, the Authority or the Nominated Supplier or the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immediately release the person from his employment;</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period set out in Paragraph 5.3.2 has elapsed and either: (i) no such offer of employment has been made; or (ii) such offer has been made but has not been accepted, the Authority or the Nominated Supplier or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within seven (7) Working Days give notice to terminate the employment of such person;</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Authority or the Nominated Supplier or any NS Sub-Contractor acting in the way set out in this Paragraph 5.3 or in such other way as may be agreed between the Supplier and the Authority or the Nominated Supplier, the Supplier will indemnify the Authority and the Nominated Supplier and any NS Sub-Contractor in full on demand from and against:</w:t>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Employment Liabilities arising out of such termination or otherwise arising out of the employment of such person by the Authority or a Nominated Supplier or the NS Sub-Contractor; and/or</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direct employment costs (if any) associated with the employment of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person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Authority or the Nominated Supplier or the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up to the date of termination of such person's employment.</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such person is neither re-employed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nor dismissed by the Authority or the Nominated Supplier or the NS Sub-Contractor within the time scales set out in this Paragraph 5.3, such person will be treated as a Transferring Supplier Employee.</w:t>
      </w:r>
    </w:p>
    <w:p w:rsidR="00000000" w:rsidDel="00000000" w:rsidP="00000000" w:rsidRDefault="00000000" w:rsidRPr="00000000" w14:paraId="0000007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Mutual obligations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co-operate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ensure that any requirement to inform and consult with the employees and or employee representatives in relation to a Relevant Transfer will be fulfilled.  The Supplier agrees that it will consent to, and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co-operate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pre-transfer consultation by any Nominated Supplier or any NS Sub-Contractor or the Authority under Part IV of TULRCA.</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will assume (or will procure that the Nominated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the case may be, will assume) the outstanding obligations of the Supplier or any Sub-Contractor, in relation to the Transferring Supplier Employees in respect of accrued holiday entitlements and accrued holiday remuneration to the Service Transfer Date. In consideration, the Supplier will pay to the Authority (or the Nominated Supplier as the case may be) within fourteen (14) days of the Service Transfer Date the full amount necessary to enable the Authority or the Nominated Supplier or any NS Sub-Contractor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Supplier Employee's entitlement to paid holiday in respect of the period ending on the Service Transfer Date.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provision in this Schedule imposes an obligation on the Supplier to provide an indemnity, undertaking or warranty, the Supplier shall procure that each of its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comply with such obligation and provide such indemnity, undertaking or warranty to the Authority, Third Party Employer, or Nominated Supplier or NS Sub-Contractor, as the case may be.</w:t>
      </w:r>
    </w:p>
    <w:p w:rsidR="00000000" w:rsidDel="00000000" w:rsidP="00000000" w:rsidRDefault="00000000" w:rsidRPr="00000000" w14:paraId="0000007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rights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agree that the Contracts (Right of Third Parties) Act 1999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apply to this Schedule to the extent necessary that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have the right to enforce the obligations owed to, and indemnities given to, the Nominated Supplier or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by the Supplier or the Authority under this Schedule in its own right pursuant to clause 1(1) of CRTPA.</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sectPr>
          <w:type w:val="nextPage"/>
          <w:pgSz w:h="16834" w:w="11909" w:orient="portrait"/>
          <w:pgMar w:bottom="1418" w:top="1418" w:left="1418" w:right="1418" w:header="709" w:footer="709"/>
        </w:sect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Staffing information</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information (anonymised)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Transferor: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Number of Employees in-scope to transfer: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Completion notes</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1"/>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2268"/>
        <w:gridCol w:w="1418"/>
        <w:gridCol w:w="2126"/>
        <w:gridCol w:w="1276"/>
        <w:gridCol w:w="2268"/>
        <w:gridCol w:w="1612"/>
        <w:gridCol w:w="1749"/>
        <w:tblGridChange w:id="0">
          <w:tblGrid>
            <w:gridCol w:w="1271"/>
            <w:gridCol w:w="2268"/>
            <w:gridCol w:w="1418"/>
            <w:gridCol w:w="2126"/>
            <w:gridCol w:w="1276"/>
            <w:gridCol w:w="2268"/>
            <w:gridCol w:w="1612"/>
            <w:gridCol w:w="1749"/>
          </w:tblGrid>
        </w:tblGridChange>
      </w:tblGrid>
      <w:tr>
        <w:trPr>
          <w:cantSplit w:val="0"/>
          <w:tblHeader w:val="0"/>
        </w:trPr>
        <w:tc>
          <w:tcPr>
            <w:gridSpan w:val="8"/>
            <w:shd w:fill="cccccc"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details and key terms</w:t>
            </w:r>
          </w:p>
        </w:tc>
      </w:tr>
      <w:tr>
        <w:trPr>
          <w:cantSplit w:val="0"/>
          <w:tblHeader w:val="0"/>
        </w:trPr>
        <w:tc>
          <w:tcPr>
            <w:shd w:fill="f2f2f2" w:val="clea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Job title</w:t>
            </w:r>
          </w:p>
        </w:tc>
        <w:tc>
          <w:tcPr>
            <w:shd w:fill="cccccc"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Grade/band</w:t>
            </w:r>
          </w:p>
        </w:tc>
        <w:tc>
          <w:tcPr>
            <w:shd w:fill="cccccc"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Work location</w:t>
            </w:r>
          </w:p>
        </w:tc>
        <w:tc>
          <w:tcPr>
            <w:shd w:fill="cccccc"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Age</w:t>
            </w:r>
          </w:p>
        </w:tc>
        <w:tc>
          <w:tcPr>
            <w:shd w:fill="cccccc"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Employment status (for example, employee, fixed- term employee, self- employed, agency worker)?</w:t>
            </w:r>
          </w:p>
        </w:tc>
        <w:tc>
          <w:tcPr>
            <w:shd w:fill="cccccc"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Continuous service date (dd/mm/yy)</w:t>
            </w:r>
          </w:p>
        </w:tc>
        <w:tc>
          <w:tcPr>
            <w:shd w:fill="cccccc"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employment started with existing employer</w:t>
            </w:r>
          </w:p>
        </w:tc>
      </w:tr>
      <w:tr>
        <w:trPr>
          <w:cantSplit w:val="0"/>
          <w:tblHeader w:val="0"/>
        </w:trPr>
        <w:tc>
          <w:tcPr>
            <w:shd w:fill="f2f2f2"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2"/>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1701"/>
        <w:gridCol w:w="1418"/>
        <w:gridCol w:w="1559"/>
        <w:gridCol w:w="1843"/>
        <w:gridCol w:w="1842"/>
        <w:gridCol w:w="2605"/>
        <w:gridCol w:w="1749"/>
        <w:tblGridChange w:id="0">
          <w:tblGrid>
            <w:gridCol w:w="1271"/>
            <w:gridCol w:w="1701"/>
            <w:gridCol w:w="1418"/>
            <w:gridCol w:w="1559"/>
            <w:gridCol w:w="1843"/>
            <w:gridCol w:w="1842"/>
            <w:gridCol w:w="2605"/>
            <w:gridCol w:w="1749"/>
          </w:tblGrid>
        </w:tblGridChange>
      </w:tblGrid>
      <w:tr>
        <w:trPr>
          <w:cantSplit w:val="0"/>
          <w:tblHeader w:val="0"/>
        </w:trPr>
        <w:tc>
          <w:tcPr>
            <w:gridSpan w:val="8"/>
            <w:shd w:fill="cccccc"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details and key terms</w:t>
            </w:r>
          </w:p>
        </w:tc>
      </w:tr>
      <w:tr>
        <w:trPr>
          <w:cantSplit w:val="0"/>
          <w:tblHeader w:val="0"/>
        </w:trPr>
        <w:tc>
          <w:tcPr>
            <w:shd w:fill="f2f2f2"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 end date (if fixed term contract or temporary contract)</w:t>
            </w:r>
          </w:p>
        </w:tc>
        <w:tc>
          <w:tcPr>
            <w:shd w:fill="cccccc" w:val="clea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notice period</w:t>
            </w:r>
          </w:p>
        </w:tc>
        <w:tc>
          <w:tcPr>
            <w:shd w:fill="cccccc" w:val="cle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weekly hours</w:t>
            </w:r>
          </w:p>
        </w:tc>
        <w:tc>
          <w:tcPr>
            <w:shd w:fill="cccccc"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Regular overtime hours per week</w:t>
            </w:r>
          </w:p>
        </w:tc>
        <w:tc>
          <w:tcPr>
            <w:shd w:fill="cccccc"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Mobility or flexibility clause in contract?</w:t>
            </w:r>
          </w:p>
        </w:tc>
        <w:tc>
          <w:tcPr>
            <w:shd w:fill="cccccc" w:val="clea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Previously TUPE transferred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 organisation</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If so, please specify (i) date of transfer, (ii) name of transferor, and (iii) whether ex public sector</w:t>
            </w:r>
          </w:p>
        </w:tc>
        <w:tc>
          <w:tcPr>
            <w:shd w:fill="cccccc" w:val="clea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collective agreements?</w:t>
            </w:r>
          </w:p>
        </w:tc>
      </w:tr>
      <w:tr>
        <w:trPr>
          <w:cantSplit w:val="0"/>
          <w:tblHeader w:val="0"/>
        </w:trPr>
        <w:tc>
          <w:tcPr>
            <w:shd w:fill="f2f2f2" w:val="clea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3"/>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1418"/>
        <w:gridCol w:w="1275"/>
        <w:gridCol w:w="1985"/>
        <w:gridCol w:w="1843"/>
        <w:gridCol w:w="1559"/>
        <w:gridCol w:w="1808"/>
        <w:gridCol w:w="1595"/>
        <w:gridCol w:w="1234"/>
        <w:tblGridChange w:id="0">
          <w:tblGrid>
            <w:gridCol w:w="1271"/>
            <w:gridCol w:w="1418"/>
            <w:gridCol w:w="1275"/>
            <w:gridCol w:w="1985"/>
            <w:gridCol w:w="1843"/>
            <w:gridCol w:w="1559"/>
            <w:gridCol w:w="1808"/>
            <w:gridCol w:w="1595"/>
            <w:gridCol w:w="1234"/>
          </w:tblGrid>
        </w:tblGridChange>
      </w:tblGrid>
      <w:tr>
        <w:trPr>
          <w:cantSplit w:val="0"/>
          <w:tblHeader w:val="0"/>
        </w:trPr>
        <w:tc>
          <w:tcPr>
            <w:gridSpan w:val="2"/>
            <w:shd w:fill="cccccc"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Assignment</w:t>
            </w:r>
          </w:p>
        </w:tc>
        <w:tc>
          <w:tcPr>
            <w:gridSpan w:val="7"/>
            <w:shd w:fill="cccccc"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of working time dedicated to the provision of services under the contract</w:t>
            </w:r>
          </w:p>
        </w:tc>
        <w:tc>
          <w:tcPr>
            <w:shd w:fill="cccccc" w:val="cle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Salary (or hourly rate of pay)</w:t>
            </w:r>
          </w:p>
        </w:tc>
        <w:tc>
          <w:tcPr>
            <w:shd w:fill="cccccc" w:val="cle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 interval (weekly/fortnightly</w:t>
              <w:br w:type="textWrapping"/>
              <w:t xml:space="preserve">/monthly)</w:t>
            </w:r>
          </w:p>
        </w:tc>
        <w:tc>
          <w:tcPr>
            <w:shd w:fill="cccccc" w:val="clea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Bonus payment for previous 12 months (please specify whether contractual or discretionary entitlement)</w:t>
            </w:r>
          </w:p>
        </w:tc>
        <w:tc>
          <w:tcPr>
            <w:shd w:fill="cccccc" w:val="cle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 review method</w:t>
            </w:r>
          </w:p>
        </w:tc>
        <w:tc>
          <w:tcPr>
            <w:shd w:fill="cccccc" w:val="clea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Frequency of pay reviews</w:t>
            </w:r>
          </w:p>
        </w:tc>
        <w:tc>
          <w:tcPr>
            <w:shd w:fill="cccccc" w:val="cle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 pay increases</w:t>
            </w:r>
          </w:p>
        </w:tc>
        <w:tc>
          <w:tcPr>
            <w:shd w:fill="cccccc" w:val="clea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Next pay review date</w:t>
            </w:r>
          </w:p>
        </w:tc>
      </w:tr>
      <w:tr>
        <w:trPr>
          <w:cantSplit w:val="0"/>
          <w:tblHeader w:val="0"/>
        </w:trPr>
        <w:tc>
          <w:tcPr>
            <w:shd w:fill="f2f2f2" w:val="clea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4"/>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52"/>
        <w:gridCol w:w="1592"/>
        <w:gridCol w:w="1592"/>
        <w:gridCol w:w="1592"/>
        <w:gridCol w:w="1592"/>
        <w:gridCol w:w="1592"/>
        <w:gridCol w:w="1592"/>
        <w:gridCol w:w="1592"/>
        <w:gridCol w:w="1592"/>
        <w:tblGridChange w:id="0">
          <w:tblGrid>
            <w:gridCol w:w="1252"/>
            <w:gridCol w:w="1592"/>
            <w:gridCol w:w="1592"/>
            <w:gridCol w:w="1592"/>
            <w:gridCol w:w="1592"/>
            <w:gridCol w:w="1592"/>
            <w:gridCol w:w="1592"/>
            <w:gridCol w:w="1592"/>
            <w:gridCol w:w="1592"/>
          </w:tblGrid>
        </w:tblGridChange>
      </w:tblGrid>
      <w:tr>
        <w:trPr>
          <w:cantSplit w:val="0"/>
          <w:tblHeader w:val="0"/>
        </w:trPr>
        <w:tc>
          <w:tcPr>
            <w:gridSpan w:val="9"/>
            <w:shd w:fill="cccccc" w:val="clea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existing or future commitment to training that has a time-off or financial implication</w:t>
            </w:r>
          </w:p>
        </w:tc>
        <w:tc>
          <w:tcPr>
            <w:shd w:fill="cccccc" w:val="clea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 allowance (£ per year)</w:t>
            </w:r>
          </w:p>
        </w:tc>
        <w:tc>
          <w:tcPr>
            <w:shd w:fill="cccccc" w:val="clea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Lease or company car details</w:t>
            </w:r>
          </w:p>
        </w:tc>
        <w:tc>
          <w:tcPr>
            <w:shd w:fill="cccccc" w:val="clea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other allowances paid (e.g. shift allowance, standby allowance, travel allowance)</w:t>
            </w:r>
          </w:p>
        </w:tc>
        <w:tc>
          <w:tcPr>
            <w:shd w:fill="cccccc"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Private medical insurance (please specify whether single or family cover)</w:t>
            </w:r>
          </w:p>
        </w:tc>
        <w:tc>
          <w:tcPr>
            <w:shd w:fill="cccccc"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Life assurance (x Salary)</w:t>
            </w:r>
          </w:p>
        </w:tc>
        <w:tc>
          <w:tcPr>
            <w:shd w:fill="cccccc"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Long Term Disability/PHI (% of Salary</w:t>
            </w:r>
          </w:p>
        </w:tc>
        <w:tc>
          <w:tcPr>
            <w:shd w:fill="cccccc"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other benefits in kind</w:t>
            </w:r>
          </w:p>
        </w:tc>
      </w:tr>
      <w:tr>
        <w:trPr>
          <w:cantSplit w:val="0"/>
          <w:tblHeader w:val="0"/>
        </w:trPr>
        <w:tc>
          <w:tcPr>
            <w:shd w:fill="f2f2f2"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5"/>
        <w:tblW w:w="13841.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2032"/>
        <w:gridCol w:w="2032"/>
        <w:gridCol w:w="2031"/>
        <w:gridCol w:w="2032"/>
        <w:gridCol w:w="2128"/>
        <w:tblGridChange w:id="0">
          <w:tblGrid>
            <w:gridCol w:w="1555"/>
            <w:gridCol w:w="2031"/>
            <w:gridCol w:w="2032"/>
            <w:gridCol w:w="2032"/>
            <w:gridCol w:w="2031"/>
            <w:gridCol w:w="2032"/>
            <w:gridCol w:w="2128"/>
          </w:tblGrid>
        </w:tblGridChange>
      </w:tblGrid>
      <w:tr>
        <w:trPr>
          <w:cantSplit w:val="0"/>
          <w:tblHeader w:val="0"/>
        </w:trPr>
        <w:tc>
          <w:tcPr>
            <w:gridSpan w:val="7"/>
            <w:shd w:fill="cccccc"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leave entitlement (excluding bank holidays)</w:t>
            </w:r>
          </w:p>
        </w:tc>
        <w:tc>
          <w:tcPr>
            <w:shd w:fill="cccccc" w:val="clea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Bank holiday entitlement</w:t>
            </w:r>
          </w:p>
        </w:tc>
        <w:tc>
          <w:tcPr>
            <w:shd w:fill="cccccc" w:val="clea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Method of calculating holiday pay (i.e. based on fixed salary only or incl. entitlements to variable remuneration such as bonuses, allowances, commission or overtime pay?)</w:t>
            </w:r>
          </w:p>
        </w:tc>
        <w:tc>
          <w:tcPr>
            <w:shd w:fill="cccccc" w:val="clea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Maternity or paternity or shared parental leave entitlement and pay</w:t>
            </w:r>
          </w:p>
        </w:tc>
        <w:tc>
          <w:tcPr>
            <w:shd w:fill="cccccc"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Sick leave entitlement and pay</w:t>
            </w:r>
          </w:p>
        </w:tc>
        <w:tc>
          <w:tcPr>
            <w:shd w:fill="cccccc" w:val="clea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Redundancy pay entitlement (statutory/enhanced</w:t>
              <w:br w:type="textWrapping"/>
              <w:t xml:space="preserve">/contractual /discretionary)</w:t>
            </w:r>
          </w:p>
        </w:tc>
      </w:tr>
      <w:tr>
        <w:trPr>
          <w:cantSplit w:val="0"/>
          <w:tblHeader w:val="0"/>
        </w:trPr>
        <w:tc>
          <w:tcPr>
            <w:shd w:fill="f2f2f2" w:val="clea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6"/>
        <w:tblW w:w="13841.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2032"/>
        <w:gridCol w:w="2032"/>
        <w:gridCol w:w="2031"/>
        <w:gridCol w:w="2032"/>
        <w:gridCol w:w="2128"/>
        <w:tblGridChange w:id="0">
          <w:tblGrid>
            <w:gridCol w:w="1555"/>
            <w:gridCol w:w="2031"/>
            <w:gridCol w:w="2032"/>
            <w:gridCol w:w="2032"/>
            <w:gridCol w:w="2031"/>
            <w:gridCol w:w="2032"/>
            <w:gridCol w:w="2128"/>
          </w:tblGrid>
        </w:tblGridChange>
      </w:tblGrid>
      <w:tr>
        <w:trPr>
          <w:cantSplit w:val="0"/>
          <w:tblHeader w:val="0"/>
        </w:trPr>
        <w:tc>
          <w:tcPr>
            <w:gridSpan w:val="7"/>
            <w:shd w:fill="cccccc" w:val="clea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Pensions</w:t>
            </w:r>
          </w:p>
        </w:tc>
      </w:tr>
      <w:tr>
        <w:trPr>
          <w:cantSplit w:val="0"/>
          <w:tblHeader w:val="0"/>
        </w:trPr>
        <w:tc>
          <w:tcPr>
            <w:shd w:fill="f2f2f2" w:val="clea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pension contribution rate</w:t>
            </w:r>
          </w:p>
        </w:tc>
        <w:tc>
          <w:tcPr>
            <w:shd w:fill="cccccc" w:val="clea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Employer pension contribution rate</w:t>
            </w:r>
          </w:p>
        </w:tc>
        <w:tc>
          <w:tcPr>
            <w:shd w:fill="cccccc" w:val="clea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Please provide the name of the pension scheme and a link to the pension scheme website</w:t>
            </w:r>
          </w:p>
        </w:tc>
        <w:tc>
          <w:tcPr>
            <w:shd w:fill="cccccc" w:val="clea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Is the scheme an occupational pension scheme as defined in the Pension Schemes Act 1993?</w:t>
            </w:r>
          </w:p>
        </w:tc>
        <w:tc>
          <w:tcPr>
            <w:shd w:fill="cccccc" w:val="clea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scheme is not an occupational pension scheme, what type of scheme is it? e.g. personal pension scheme?</w:t>
            </w:r>
          </w:p>
        </w:tc>
        <w:tc>
          <w:tcPr>
            <w:shd w:fill="cccccc" w:val="clea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Type of pension provision e.g. defined benefit (CARE or final salary, and whether a public sector scheme e.g. CSPS or a broadly comparable scheme) or a defined contribution scheme or an auto enrolment master trust?</w:t>
            </w:r>
          </w:p>
        </w:tc>
      </w:tr>
      <w:tr>
        <w:trPr>
          <w:cantSplit w:val="0"/>
          <w:tblHeader w:val="0"/>
        </w:trPr>
        <w:tc>
          <w:tcPr>
            <w:shd w:fill="f2f2f2"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7"/>
        <w:tblW w:w="13841.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1938"/>
        <w:gridCol w:w="1842"/>
        <w:gridCol w:w="1843"/>
        <w:gridCol w:w="2504"/>
        <w:gridCol w:w="2128"/>
        <w:tblGridChange w:id="0">
          <w:tblGrid>
            <w:gridCol w:w="1555"/>
            <w:gridCol w:w="2031"/>
            <w:gridCol w:w="1938"/>
            <w:gridCol w:w="1842"/>
            <w:gridCol w:w="1843"/>
            <w:gridCol w:w="2504"/>
            <w:gridCol w:w="2128"/>
          </w:tblGrid>
        </w:tblGridChange>
      </w:tblGrid>
      <w:tr>
        <w:trPr>
          <w:cantSplit w:val="0"/>
          <w:tblHeader w:val="0"/>
        </w:trPr>
        <w:tc>
          <w:tcPr>
            <w:gridSpan w:val="7"/>
            <w:shd w:fill="cccccc" w:val="clear"/>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Pensions</w:t>
            </w:r>
          </w:p>
        </w:tc>
      </w:tr>
      <w:tr>
        <w:trPr>
          <w:cantSplit w:val="0"/>
          <w:tblHeader w:val="0"/>
        </w:trPr>
        <w:tc>
          <w:tcPr>
            <w:shd w:fill="f2f2f2" w:val="clear"/>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Local Government Pension Scheme, please supply details of Fund and Administering Authority</w:t>
            </w:r>
          </w:p>
        </w:tc>
        <w:tc>
          <w:tcPr>
            <w:shd w:fill="cccccc" w:val="clear"/>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Civil Service Pension Scheme, please provide details of the Admission Agreement</w:t>
            </w:r>
          </w:p>
        </w:tc>
        <w:tc>
          <w:tcPr>
            <w:shd w:fill="cccccc" w:val="clear"/>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NHSPS, please provide details of the Direction Letter</w:t>
            </w:r>
          </w:p>
        </w:tc>
        <w:tc>
          <w:tcPr>
            <w:shd w:fill="cccccc" w:val="clear"/>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a broadly comparable pension scheme, please supply a copy of the GAD certificate of Broad Comparability</w:t>
            </w:r>
          </w:p>
        </w:tc>
        <w:tc>
          <w:tcPr>
            <w:shd w:fill="cccccc" w:val="clear"/>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Did Fair Deal or any other similar pension protection for ex-public sector employees apply to the employee when they TUPE transferred into your employment?  If so, what was the nature of that protection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e.g. right</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to participate in a public sector pension scheme, or a broadly comparable scheme, or to bulk transfer past pension service into their current scheme)?</w:t>
            </w:r>
          </w:p>
        </w:tc>
        <w:tc>
          <w:tcPr>
            <w:shd w:fill="cccccc" w:val="clea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Fair Deal, Best Value or other pension protection applied, which public sector employer did they originally transfer out of and when?</w:t>
            </w:r>
          </w:p>
        </w:tc>
      </w:tr>
      <w:tr>
        <w:trPr>
          <w:cantSplit w:val="0"/>
          <w:tblHeader w:val="0"/>
        </w:trPr>
        <w:tc>
          <w:tcPr>
            <w:shd w:fill="f2f2f2" w:val="clea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8"/>
        <w:tblW w:w="13887.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4110"/>
        <w:gridCol w:w="4111"/>
        <w:gridCol w:w="4111"/>
        <w:tblGridChange w:id="0">
          <w:tblGrid>
            <w:gridCol w:w="1555"/>
            <w:gridCol w:w="4110"/>
            <w:gridCol w:w="4111"/>
            <w:gridCol w:w="4111"/>
          </w:tblGrid>
        </w:tblGridChange>
      </w:tblGrid>
      <w:tr>
        <w:trPr>
          <w:cantSplit w:val="0"/>
          <w:tblHeader w:val="0"/>
        </w:trPr>
        <w:tc>
          <w:tcPr>
            <w:gridSpan w:val="4"/>
            <w:shd w:fill="cccccc" w:val="clear"/>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w:t>
            </w:r>
          </w:p>
        </w:tc>
      </w:tr>
      <w:tr>
        <w:trPr>
          <w:cantSplit w:val="0"/>
          <w:tblHeader w:val="0"/>
        </w:trPr>
        <w:tc>
          <w:tcPr>
            <w:shd w:fill="f2f2f2" w:val="clear"/>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Check Level</w:t>
            </w:r>
          </w:p>
        </w:tc>
        <w:tc>
          <w:tcPr>
            <w:shd w:fill="cccccc" w:val="clear"/>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Clearance Expiry date</w:t>
            </w:r>
          </w:p>
        </w:tc>
        <w:tc>
          <w:tcPr>
            <w:shd w:fill="cccccc" w:val="clear"/>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info or comments</w:t>
            </w:r>
          </w:p>
        </w:tc>
      </w:tr>
      <w:tr>
        <w:trPr>
          <w:cantSplit w:val="0"/>
          <w:tblHeader w:val="0"/>
        </w:trPr>
        <w:tc>
          <w:tcPr>
            <w:shd w:fill="f2f2f2" w:val="clear"/>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9"/>
        <w:tblW w:w="13841.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1938"/>
        <w:gridCol w:w="1842"/>
        <w:gridCol w:w="1843"/>
        <w:gridCol w:w="2504"/>
        <w:gridCol w:w="2128"/>
        <w:tblGridChange w:id="0">
          <w:tblGrid>
            <w:gridCol w:w="1555"/>
            <w:gridCol w:w="2031"/>
            <w:gridCol w:w="1938"/>
            <w:gridCol w:w="1842"/>
            <w:gridCol w:w="1843"/>
            <w:gridCol w:w="2504"/>
            <w:gridCol w:w="2128"/>
          </w:tblGrid>
        </w:tblGridChange>
      </w:tblGrid>
      <w:tr>
        <w:trPr>
          <w:cantSplit w:val="0"/>
          <w:tblHeader w:val="0"/>
        </w:trPr>
        <w:tc>
          <w:tcPr>
            <w:gridSpan w:val="7"/>
            <w:shd w:fill="cccccc" w:val="clea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Immigration</w:t>
            </w:r>
          </w:p>
        </w:tc>
      </w:tr>
      <w:tr>
        <w:trPr>
          <w:cantSplit w:val="0"/>
          <w:tblHeader w:val="0"/>
        </w:trPr>
        <w:tc>
          <w:tcPr>
            <w:shd w:fill="f2f2f2" w:val="clea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employment started</w:t>
            </w:r>
          </w:p>
        </w:tc>
        <w:tc>
          <w:tcPr>
            <w:shd w:fill="cccccc" w:val="clear"/>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Document checked for right to work purposes e.g. British passport or Indefinite Leave to Remain BRP</w:t>
            </w:r>
          </w:p>
        </w:tc>
        <w:tc>
          <w:tcPr>
            <w:shd w:fill="cccccc" w:val="clear"/>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Nationality of individual (if known)</w:t>
            </w:r>
          </w:p>
        </w:tc>
        <w:tc>
          <w:tcPr>
            <w:shd w:fill="cccccc" w:val="clear"/>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Visa expiry if applicable</w:t>
            </w:r>
          </w:p>
        </w:tc>
        <w:tc>
          <w:tcPr>
            <w:shd w:fill="cccccc" w:val="clear"/>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Copy of the right to work check that was completed</w:t>
            </w:r>
          </w:p>
        </w:tc>
        <w:tc>
          <w:tcPr>
            <w:shd w:fill="cccccc" w:val="clear"/>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right to work check was carried out (if not apparent from the copy of the right to work check)</w:t>
            </w:r>
          </w:p>
        </w:tc>
      </w:tr>
      <w:tr>
        <w:trPr>
          <w:cantSplit w:val="0"/>
          <w:tblHeader w:val="0"/>
        </w:trPr>
        <w:tc>
          <w:tcPr>
            <w:shd w:fill="f2f2f2" w:val="clear"/>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1909" w:w="16834" w:orient="landscape"/>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73432449.1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73432449.1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73432449.1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0"/>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bullet"/>
      <w:lvlText w:val="●"/>
      <w:lvlJc w:val="left"/>
      <w:pPr>
        <w:ind w:left="720" w:hanging="720"/>
      </w:pPr>
      <w:rPr>
        <w:rFonts w:ascii="Noto Sans Symbols" w:cs="Noto Sans Symbols" w:eastAsia="Noto Sans Symbols" w:hAnsi="Noto Sans Symbols"/>
        <w:color w:val="000000"/>
      </w:rPr>
    </w:lvl>
    <w:lvl w:ilvl="1">
      <w:start w:val="1"/>
      <w:numFmt w:val="bullet"/>
      <w:lvlText w:val="●"/>
      <w:lvlJc w:val="left"/>
      <w:pPr>
        <w:ind w:left="1803" w:hanging="1083"/>
      </w:pPr>
      <w:rPr>
        <w:rFonts w:ascii="Noto Sans Symbols" w:cs="Noto Sans Symbols" w:eastAsia="Noto Sans Symbols" w:hAnsi="Noto Sans Symbols"/>
        <w:color w:val="000000"/>
      </w:rPr>
    </w:lvl>
    <w:lvl w:ilvl="2">
      <w:start w:val="1"/>
      <w:numFmt w:val="decimal"/>
      <w:lvlText w:val=""/>
      <w:lvlJc w:val="left"/>
      <w:pPr>
        <w:ind w:left="1803" w:hanging="1083"/>
      </w:pPr>
      <w:rPr/>
    </w:lvl>
    <w:lvl w:ilvl="3">
      <w:start w:val="1"/>
      <w:numFmt w:val="decimal"/>
      <w:lvlText w:val=""/>
      <w:lvlJc w:val="left"/>
      <w:pPr>
        <w:ind w:left="1803" w:hanging="1083"/>
      </w:pPr>
      <w:rPr/>
    </w:lvl>
    <w:lvl w:ilvl="4">
      <w:start w:val="1"/>
      <w:numFmt w:val="decimal"/>
      <w:lvlText w:val=""/>
      <w:lvlJc w:val="left"/>
      <w:pPr>
        <w:ind w:left="1803" w:hanging="1083"/>
      </w:pPr>
      <w:rPr/>
    </w:lvl>
    <w:lvl w:ilvl="5">
      <w:start w:val="1"/>
      <w:numFmt w:val="decimal"/>
      <w:lvlText w:val=""/>
      <w:lvlJc w:val="left"/>
      <w:pPr>
        <w:ind w:left="1803" w:hanging="1083"/>
      </w:pPr>
      <w:rPr/>
    </w:lvl>
    <w:lvl w:ilvl="6">
      <w:start w:val="1"/>
      <w:numFmt w:val="decimal"/>
      <w:lvlText w:val=""/>
      <w:lvlJc w:val="left"/>
      <w:pPr>
        <w:ind w:left="1803" w:hanging="1083"/>
      </w:pPr>
      <w:rPr/>
    </w:lvl>
    <w:lvl w:ilvl="7">
      <w:start w:val="1"/>
      <w:numFmt w:val="decimal"/>
      <w:lvlText w:val=""/>
      <w:lvlJc w:val="left"/>
      <w:pPr>
        <w:ind w:left="1803" w:hanging="1083"/>
      </w:pPr>
      <w:rPr/>
    </w:lvl>
    <w:lvl w:ilvl="8">
      <w:start w:val="1"/>
      <w:numFmt w:val="decimal"/>
      <w:lvlText w:val=""/>
      <w:lvlJc w:val="left"/>
      <w:pPr>
        <w:ind w:left="1803" w:hanging="1083"/>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C21C0F"/>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C21C0F"/>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5">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6">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7">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8">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9">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n7uUVxrmsI0RN/t/JtnSsTEoxg==">AMUW2mUeop8OMIg5KaK4jzMyX88j21iDnvTSMIT5QeyfTmhvSClFYw9FybSvrWl979KJs2aEjo8ZzjzMe322rKVgEo9FCsXdZY36S/Xfkzjn6vaDhtb1yHXyjOmbEoKI7Zp5FZBzYbkGgUeXkQFtkMySu2tJ7AAPm8CzxXvEc7kWyF/t9S8c53miEy6NWgSheEnpyNAzRXeEn5HqAuf5zKAjW2XmKywOczSvCidUbXDhDjj1txe7ewf721LG+gqlaeummW0Sr3ajj7lGbUd1vKyJlK6YZ73K0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73432449.1</vt:lpwstr>
  </property>
</Properties>
</file>